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22" w:rsidRDefault="00740909" w:rsidP="00740909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Establishing a</w:t>
      </w:r>
      <w:r w:rsidR="005446D2" w:rsidRPr="008F3240">
        <w:rPr>
          <w:b/>
          <w:sz w:val="23"/>
          <w:szCs w:val="23"/>
          <w:u w:val="single"/>
        </w:rPr>
        <w:t xml:space="preserve"> </w:t>
      </w:r>
      <w:r w:rsidR="00411B22" w:rsidRPr="008F3240">
        <w:rPr>
          <w:b/>
          <w:sz w:val="23"/>
          <w:szCs w:val="23"/>
          <w:u w:val="single"/>
        </w:rPr>
        <w:t>Site Specific Trust Account</w:t>
      </w:r>
      <w:r w:rsidR="005C4BD0">
        <w:rPr>
          <w:b/>
          <w:sz w:val="23"/>
          <w:szCs w:val="23"/>
          <w:u w:val="single"/>
        </w:rPr>
        <w:t xml:space="preserve"> (SSTA)</w:t>
      </w:r>
    </w:p>
    <w:p w:rsidR="0004366C" w:rsidRPr="008F3240" w:rsidRDefault="0004366C" w:rsidP="00740909">
      <w:pPr>
        <w:rPr>
          <w:b/>
          <w:sz w:val="23"/>
          <w:szCs w:val="23"/>
          <w:u w:val="single"/>
        </w:rPr>
      </w:pPr>
    </w:p>
    <w:p w:rsidR="0004366C" w:rsidRDefault="0004366C" w:rsidP="0004366C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3"/>
          <w:szCs w:val="23"/>
        </w:rPr>
      </w:pPr>
      <w:r>
        <w:rPr>
          <w:sz w:val="23"/>
          <w:szCs w:val="23"/>
        </w:rPr>
        <w:t>A SSTA can be established only after an oilfield site is transferred from one party to another.</w:t>
      </w:r>
    </w:p>
    <w:p w:rsidR="00664E4A" w:rsidRPr="0036206C" w:rsidRDefault="00664E4A" w:rsidP="001847B6">
      <w:pPr>
        <w:tabs>
          <w:tab w:val="num" w:pos="360"/>
        </w:tabs>
        <w:ind w:left="360" w:hanging="180"/>
        <w:rPr>
          <w:sz w:val="22"/>
          <w:szCs w:val="22"/>
        </w:rPr>
      </w:pPr>
    </w:p>
    <w:p w:rsidR="00664E4A" w:rsidRDefault="002B25AA" w:rsidP="00664E4A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3"/>
          <w:szCs w:val="23"/>
        </w:rPr>
      </w:pPr>
      <w:r>
        <w:rPr>
          <w:sz w:val="23"/>
          <w:szCs w:val="23"/>
        </w:rPr>
        <w:t>An oilfield</w:t>
      </w:r>
      <w:r w:rsidR="001847B6">
        <w:rPr>
          <w:sz w:val="23"/>
          <w:szCs w:val="23"/>
        </w:rPr>
        <w:t xml:space="preserve"> </w:t>
      </w:r>
      <w:r w:rsidR="006F36CD">
        <w:rPr>
          <w:sz w:val="23"/>
          <w:szCs w:val="23"/>
        </w:rPr>
        <w:t>site</w:t>
      </w:r>
      <w:r w:rsidR="00822447">
        <w:rPr>
          <w:sz w:val="23"/>
          <w:szCs w:val="23"/>
        </w:rPr>
        <w:t xml:space="preserve"> (including but not limited to wells, equipment, tanks, flowlines and pits)</w:t>
      </w:r>
      <w:r w:rsidR="006F36CD">
        <w:rPr>
          <w:sz w:val="23"/>
          <w:szCs w:val="23"/>
        </w:rPr>
        <w:t xml:space="preserve"> must first be assessed for site restoration costs by</w:t>
      </w:r>
      <w:r w:rsidR="001847B6">
        <w:rPr>
          <w:sz w:val="23"/>
          <w:szCs w:val="23"/>
        </w:rPr>
        <w:t xml:space="preserve"> an approved Oilfield Site Restoration Contractor</w:t>
      </w:r>
      <w:r w:rsidR="00411B22" w:rsidRPr="008F3240">
        <w:rPr>
          <w:sz w:val="23"/>
          <w:szCs w:val="23"/>
        </w:rPr>
        <w:t>.</w:t>
      </w:r>
      <w:r w:rsidR="001C6CDB" w:rsidRPr="008F3240">
        <w:rPr>
          <w:sz w:val="23"/>
          <w:szCs w:val="23"/>
        </w:rPr>
        <w:t xml:space="preserve">  A </w:t>
      </w:r>
      <w:r w:rsidR="00126D55" w:rsidRPr="008F3240">
        <w:rPr>
          <w:sz w:val="23"/>
          <w:szCs w:val="23"/>
        </w:rPr>
        <w:t xml:space="preserve">detailed </w:t>
      </w:r>
      <w:r w:rsidR="00351B95" w:rsidRPr="008F3240">
        <w:rPr>
          <w:sz w:val="23"/>
          <w:szCs w:val="23"/>
        </w:rPr>
        <w:t xml:space="preserve">explanation </w:t>
      </w:r>
      <w:r w:rsidR="001847B6">
        <w:rPr>
          <w:sz w:val="23"/>
          <w:szCs w:val="23"/>
        </w:rPr>
        <w:t xml:space="preserve">from the contractor </w:t>
      </w:r>
      <w:r w:rsidR="00351B95" w:rsidRPr="008F3240">
        <w:rPr>
          <w:sz w:val="23"/>
          <w:szCs w:val="23"/>
        </w:rPr>
        <w:t>of all factors considered in arriving</w:t>
      </w:r>
      <w:r w:rsidR="001847B6">
        <w:rPr>
          <w:sz w:val="23"/>
          <w:szCs w:val="23"/>
        </w:rPr>
        <w:t xml:space="preserve"> at the cost estimates </w:t>
      </w:r>
      <w:r w:rsidR="001C6CDB" w:rsidRPr="008F3240">
        <w:rPr>
          <w:sz w:val="23"/>
          <w:szCs w:val="23"/>
        </w:rPr>
        <w:t>must be included.</w:t>
      </w:r>
      <w:r w:rsidR="00126D55" w:rsidRPr="008F3240">
        <w:rPr>
          <w:sz w:val="23"/>
          <w:szCs w:val="23"/>
        </w:rPr>
        <w:t xml:space="preserve">  </w:t>
      </w:r>
      <w:r w:rsidR="00233A20">
        <w:rPr>
          <w:sz w:val="23"/>
          <w:szCs w:val="23"/>
        </w:rPr>
        <w:t>Pictures of the site including wells and equipment must be submitted</w:t>
      </w:r>
      <w:r w:rsidR="00BF362E">
        <w:rPr>
          <w:sz w:val="23"/>
          <w:szCs w:val="23"/>
        </w:rPr>
        <w:t xml:space="preserve"> along with a</w:t>
      </w:r>
      <w:r w:rsidR="008158D0" w:rsidRPr="008F3240">
        <w:rPr>
          <w:sz w:val="23"/>
          <w:szCs w:val="23"/>
        </w:rPr>
        <w:t xml:space="preserve"> P&amp;A procedure </w:t>
      </w:r>
      <w:r w:rsidR="001847B6">
        <w:rPr>
          <w:sz w:val="23"/>
          <w:szCs w:val="23"/>
        </w:rPr>
        <w:t>for the wells</w:t>
      </w:r>
      <w:r w:rsidR="005C4BD0">
        <w:rPr>
          <w:sz w:val="23"/>
          <w:szCs w:val="23"/>
        </w:rPr>
        <w:t>;</w:t>
      </w:r>
      <w:r w:rsidR="008158D0" w:rsidRPr="008F3240">
        <w:rPr>
          <w:sz w:val="23"/>
          <w:szCs w:val="23"/>
        </w:rPr>
        <w:t xml:space="preserve"> it may be a general procedure that can be used for multiple wells. </w:t>
      </w:r>
      <w:r w:rsidR="00823149" w:rsidRPr="008F3240">
        <w:rPr>
          <w:sz w:val="23"/>
          <w:szCs w:val="23"/>
        </w:rPr>
        <w:t xml:space="preserve">The </w:t>
      </w:r>
      <w:r w:rsidR="00233A20">
        <w:rPr>
          <w:sz w:val="23"/>
          <w:szCs w:val="23"/>
        </w:rPr>
        <w:t xml:space="preserve">site </w:t>
      </w:r>
      <w:r w:rsidR="00823149" w:rsidRPr="008F3240">
        <w:rPr>
          <w:sz w:val="23"/>
          <w:szCs w:val="23"/>
        </w:rPr>
        <w:t xml:space="preserve">assessment must be less </w:t>
      </w:r>
      <w:r w:rsidR="001847B6">
        <w:rPr>
          <w:sz w:val="23"/>
          <w:szCs w:val="23"/>
        </w:rPr>
        <w:t>than 6 months</w:t>
      </w:r>
      <w:r w:rsidR="00F876A0">
        <w:rPr>
          <w:sz w:val="23"/>
          <w:szCs w:val="23"/>
        </w:rPr>
        <w:t xml:space="preserve"> old</w:t>
      </w:r>
      <w:r w:rsidR="00233A20">
        <w:rPr>
          <w:sz w:val="23"/>
          <w:szCs w:val="23"/>
        </w:rPr>
        <w:t>,</w:t>
      </w:r>
      <w:r w:rsidR="00436A9B">
        <w:rPr>
          <w:sz w:val="23"/>
          <w:szCs w:val="23"/>
        </w:rPr>
        <w:t xml:space="preserve"> </w:t>
      </w:r>
      <w:r w:rsidR="00233A20">
        <w:rPr>
          <w:sz w:val="23"/>
          <w:szCs w:val="23"/>
        </w:rPr>
        <w:t xml:space="preserve">must be </w:t>
      </w:r>
      <w:r w:rsidR="00822447">
        <w:rPr>
          <w:sz w:val="23"/>
          <w:szCs w:val="23"/>
        </w:rPr>
        <w:t>signed by the contractor</w:t>
      </w:r>
      <w:r w:rsidR="0004366C">
        <w:rPr>
          <w:sz w:val="23"/>
          <w:szCs w:val="23"/>
        </w:rPr>
        <w:t>,</w:t>
      </w:r>
      <w:r w:rsidR="00822447">
        <w:rPr>
          <w:sz w:val="23"/>
          <w:szCs w:val="23"/>
        </w:rPr>
        <w:t xml:space="preserve"> and </w:t>
      </w:r>
      <w:r w:rsidR="00436A9B">
        <w:rPr>
          <w:sz w:val="23"/>
          <w:szCs w:val="23"/>
        </w:rPr>
        <w:t>submitted on contractor letterhead</w:t>
      </w:r>
      <w:r w:rsidR="00822447">
        <w:rPr>
          <w:sz w:val="23"/>
          <w:szCs w:val="23"/>
        </w:rPr>
        <w:t xml:space="preserve">.  </w:t>
      </w:r>
    </w:p>
    <w:p w:rsidR="00664E4A" w:rsidRPr="0036206C" w:rsidRDefault="00664E4A" w:rsidP="00822447">
      <w:pPr>
        <w:ind w:left="180"/>
        <w:rPr>
          <w:sz w:val="22"/>
          <w:szCs w:val="22"/>
        </w:rPr>
      </w:pPr>
    </w:p>
    <w:p w:rsidR="00822447" w:rsidRPr="00436A9B" w:rsidRDefault="00822447" w:rsidP="00822447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3"/>
          <w:szCs w:val="23"/>
        </w:rPr>
      </w:pPr>
      <w:r w:rsidRPr="002B25AA">
        <w:rPr>
          <w:sz w:val="23"/>
          <w:szCs w:val="23"/>
          <w:u w:val="single"/>
        </w:rPr>
        <w:t>S</w:t>
      </w:r>
      <w:r w:rsidR="00126D55" w:rsidRPr="002B25AA">
        <w:rPr>
          <w:sz w:val="23"/>
          <w:szCs w:val="23"/>
          <w:u w:val="single"/>
        </w:rPr>
        <w:t xml:space="preserve">alvage value for </w:t>
      </w:r>
      <w:r w:rsidRPr="002B25AA">
        <w:rPr>
          <w:sz w:val="23"/>
          <w:szCs w:val="23"/>
          <w:u w:val="single"/>
        </w:rPr>
        <w:t xml:space="preserve">downhole </w:t>
      </w:r>
      <w:r w:rsidR="00126D55" w:rsidRPr="002B25AA">
        <w:rPr>
          <w:sz w:val="23"/>
          <w:szCs w:val="23"/>
          <w:u w:val="single"/>
        </w:rPr>
        <w:t>equipment</w:t>
      </w:r>
      <w:r w:rsidRPr="002B25AA">
        <w:rPr>
          <w:sz w:val="23"/>
          <w:szCs w:val="23"/>
          <w:u w:val="single"/>
        </w:rPr>
        <w:t>, tubing and casing</w:t>
      </w:r>
      <w:r>
        <w:rPr>
          <w:sz w:val="23"/>
          <w:szCs w:val="23"/>
        </w:rPr>
        <w:t xml:space="preserve"> </w:t>
      </w:r>
      <w:r w:rsidR="002B25AA">
        <w:rPr>
          <w:sz w:val="23"/>
          <w:szCs w:val="23"/>
        </w:rPr>
        <w:t>will not be accepted</w:t>
      </w:r>
      <w:r>
        <w:rPr>
          <w:sz w:val="23"/>
          <w:szCs w:val="23"/>
        </w:rPr>
        <w:t>.</w:t>
      </w:r>
      <w:r w:rsidR="00126D55" w:rsidRPr="008F324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2B25AA">
        <w:rPr>
          <w:sz w:val="23"/>
          <w:szCs w:val="23"/>
          <w:u w:val="single"/>
        </w:rPr>
        <w:t>Salvage value for surface equipment</w:t>
      </w:r>
      <w:r w:rsidR="002B25AA" w:rsidRPr="002B25AA">
        <w:rPr>
          <w:sz w:val="23"/>
          <w:szCs w:val="23"/>
          <w:u w:val="single"/>
        </w:rPr>
        <w:t xml:space="preserve"> and structures</w:t>
      </w:r>
      <w:r>
        <w:rPr>
          <w:sz w:val="23"/>
          <w:szCs w:val="23"/>
        </w:rPr>
        <w:t xml:space="preserve">, if any, may be applied </w:t>
      </w:r>
      <w:r w:rsidR="002B25AA">
        <w:rPr>
          <w:sz w:val="23"/>
          <w:szCs w:val="23"/>
        </w:rPr>
        <w:t xml:space="preserve">only </w:t>
      </w:r>
      <w:r>
        <w:rPr>
          <w:sz w:val="23"/>
          <w:szCs w:val="23"/>
        </w:rPr>
        <w:t>to surface equipment removal and/or surface related restoration cost.  Salvage value must be itemized and have appropriate supporting estimates from an approved contractor.</w:t>
      </w:r>
    </w:p>
    <w:p w:rsidR="00822447" w:rsidRPr="0036206C" w:rsidRDefault="00822447" w:rsidP="00822447">
      <w:pPr>
        <w:ind w:left="180"/>
        <w:rPr>
          <w:sz w:val="22"/>
          <w:szCs w:val="22"/>
        </w:rPr>
      </w:pPr>
    </w:p>
    <w:p w:rsidR="00436A9B" w:rsidRDefault="002B25AA" w:rsidP="00436A9B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3"/>
          <w:szCs w:val="23"/>
        </w:rPr>
      </w:pPr>
      <w:r>
        <w:rPr>
          <w:sz w:val="23"/>
          <w:szCs w:val="23"/>
        </w:rPr>
        <w:t>Well P &amp; A</w:t>
      </w:r>
      <w:r w:rsidR="005C4BD0">
        <w:rPr>
          <w:sz w:val="23"/>
          <w:szCs w:val="23"/>
        </w:rPr>
        <w:t xml:space="preserve"> </w:t>
      </w:r>
      <w:r w:rsidR="00822447">
        <w:rPr>
          <w:sz w:val="23"/>
          <w:szCs w:val="23"/>
        </w:rPr>
        <w:t xml:space="preserve">costs </w:t>
      </w:r>
      <w:r w:rsidR="005C4BD0">
        <w:rPr>
          <w:sz w:val="23"/>
          <w:szCs w:val="23"/>
        </w:rPr>
        <w:t xml:space="preserve">must adhere to the minimum funding requirements </w:t>
      </w:r>
      <w:r w:rsidR="00126D55" w:rsidRPr="008F3240">
        <w:rPr>
          <w:sz w:val="23"/>
          <w:szCs w:val="23"/>
        </w:rPr>
        <w:t>specified by the prov</w:t>
      </w:r>
      <w:r w:rsidR="005C4BD0">
        <w:rPr>
          <w:sz w:val="23"/>
          <w:szCs w:val="23"/>
        </w:rPr>
        <w:t>isions of LAC 43:XIX.104</w:t>
      </w:r>
      <w:r w:rsidR="00D66017">
        <w:rPr>
          <w:sz w:val="23"/>
          <w:szCs w:val="23"/>
        </w:rPr>
        <w:t>.C</w:t>
      </w:r>
      <w:r w:rsidR="005C4BD0">
        <w:rPr>
          <w:sz w:val="23"/>
          <w:szCs w:val="23"/>
        </w:rPr>
        <w:t xml:space="preserve"> for </w:t>
      </w:r>
      <w:r w:rsidR="00126D55" w:rsidRPr="008F3240">
        <w:rPr>
          <w:sz w:val="23"/>
          <w:szCs w:val="23"/>
        </w:rPr>
        <w:t>individual well</w:t>
      </w:r>
      <w:r w:rsidR="005C4BD0">
        <w:rPr>
          <w:sz w:val="23"/>
          <w:szCs w:val="23"/>
        </w:rPr>
        <w:t>s</w:t>
      </w:r>
      <w:r w:rsidR="00126D55" w:rsidRPr="008F3240">
        <w:rPr>
          <w:sz w:val="23"/>
          <w:szCs w:val="23"/>
        </w:rPr>
        <w:t xml:space="preserve">.  </w:t>
      </w:r>
      <w:r w:rsidR="00A10862">
        <w:rPr>
          <w:sz w:val="23"/>
          <w:szCs w:val="23"/>
        </w:rPr>
        <w:t>The</w:t>
      </w:r>
      <w:r w:rsidR="00126D55" w:rsidRPr="008F3240">
        <w:rPr>
          <w:sz w:val="23"/>
          <w:szCs w:val="23"/>
        </w:rPr>
        <w:t xml:space="preserve"> blanket </w:t>
      </w:r>
      <w:r w:rsidR="00A10862">
        <w:rPr>
          <w:sz w:val="23"/>
          <w:szCs w:val="23"/>
        </w:rPr>
        <w:t xml:space="preserve">financial </w:t>
      </w:r>
      <w:r w:rsidR="00126D55" w:rsidRPr="008F3240">
        <w:rPr>
          <w:sz w:val="23"/>
          <w:szCs w:val="23"/>
        </w:rPr>
        <w:t>security provisions</w:t>
      </w:r>
      <w:r w:rsidR="00A10862">
        <w:rPr>
          <w:sz w:val="23"/>
          <w:szCs w:val="23"/>
        </w:rPr>
        <w:t xml:space="preserve"> for multiple wells</w:t>
      </w:r>
      <w:r w:rsidR="00126D55" w:rsidRPr="008F3240">
        <w:rPr>
          <w:sz w:val="23"/>
          <w:szCs w:val="23"/>
        </w:rPr>
        <w:t xml:space="preserve"> </w:t>
      </w:r>
      <w:r w:rsidR="007C1CDA">
        <w:rPr>
          <w:sz w:val="23"/>
          <w:szCs w:val="23"/>
        </w:rPr>
        <w:t>are</w:t>
      </w:r>
      <w:r w:rsidR="00A10862">
        <w:rPr>
          <w:sz w:val="23"/>
          <w:szCs w:val="23"/>
        </w:rPr>
        <w:t xml:space="preserve"> not </w:t>
      </w:r>
      <w:r w:rsidR="00126D55" w:rsidRPr="008F3240">
        <w:rPr>
          <w:sz w:val="23"/>
          <w:szCs w:val="23"/>
        </w:rPr>
        <w:t>applicable.</w:t>
      </w:r>
      <w:r w:rsidR="00572E13" w:rsidRPr="008F3240">
        <w:rPr>
          <w:sz w:val="23"/>
          <w:szCs w:val="23"/>
        </w:rPr>
        <w:t xml:space="preserve">  </w:t>
      </w:r>
      <w:r w:rsidR="000460A5" w:rsidRPr="00E322C9">
        <w:rPr>
          <w:sz w:val="23"/>
          <w:szCs w:val="23"/>
          <w:u w:val="single"/>
        </w:rPr>
        <w:t>The P&amp;A cost of the wells will be either the minimum required by LAC 43:XIX.104</w:t>
      </w:r>
      <w:r w:rsidR="00D66017" w:rsidRPr="00E322C9">
        <w:rPr>
          <w:sz w:val="23"/>
          <w:szCs w:val="23"/>
          <w:u w:val="single"/>
        </w:rPr>
        <w:t>.C</w:t>
      </w:r>
      <w:r w:rsidR="000460A5" w:rsidRPr="00E322C9">
        <w:rPr>
          <w:sz w:val="23"/>
          <w:szCs w:val="23"/>
          <w:u w:val="single"/>
        </w:rPr>
        <w:t xml:space="preserve"> or the estimate fro</w:t>
      </w:r>
      <w:r w:rsidR="00D667A7" w:rsidRPr="00E322C9">
        <w:rPr>
          <w:sz w:val="23"/>
          <w:szCs w:val="23"/>
          <w:u w:val="single"/>
        </w:rPr>
        <w:t xml:space="preserve">m an approved contractor, </w:t>
      </w:r>
      <w:r w:rsidR="00D667A7" w:rsidRPr="00E322C9">
        <w:rPr>
          <w:b/>
          <w:sz w:val="23"/>
          <w:szCs w:val="23"/>
          <w:u w:val="single"/>
        </w:rPr>
        <w:t>which</w:t>
      </w:r>
      <w:r w:rsidR="000460A5" w:rsidRPr="00E322C9">
        <w:rPr>
          <w:b/>
          <w:sz w:val="23"/>
          <w:szCs w:val="23"/>
          <w:u w:val="single"/>
        </w:rPr>
        <w:t>ever is greater</w:t>
      </w:r>
      <w:r w:rsidR="000460A5" w:rsidRPr="008F3240">
        <w:rPr>
          <w:sz w:val="23"/>
          <w:szCs w:val="23"/>
        </w:rPr>
        <w:t xml:space="preserve">.  </w:t>
      </w:r>
      <w:r w:rsidR="00D66017">
        <w:rPr>
          <w:sz w:val="23"/>
          <w:szCs w:val="23"/>
        </w:rPr>
        <w:t xml:space="preserve">LAC 43:XIX.104.C can be viewed at </w:t>
      </w:r>
      <w:hyperlink r:id="rId5" w:history="1">
        <w:r w:rsidR="00436A9B" w:rsidRPr="006E382A">
          <w:rPr>
            <w:rStyle w:val="Hyperlink"/>
            <w:sz w:val="23"/>
            <w:szCs w:val="23"/>
          </w:rPr>
          <w:t>www.dnr.state.la.us/CONS/Title43.ssi</w:t>
        </w:r>
      </w:hyperlink>
      <w:r w:rsidR="00D66017">
        <w:rPr>
          <w:sz w:val="23"/>
          <w:szCs w:val="23"/>
        </w:rPr>
        <w:t>.</w:t>
      </w:r>
      <w:r>
        <w:rPr>
          <w:sz w:val="23"/>
          <w:szCs w:val="23"/>
        </w:rPr>
        <w:t xml:space="preserve">  Salvage value may not be applied to well </w:t>
      </w:r>
      <w:r w:rsidR="00821E0B">
        <w:rPr>
          <w:sz w:val="23"/>
          <w:szCs w:val="23"/>
        </w:rPr>
        <w:t xml:space="preserve">  </w:t>
      </w:r>
      <w:r>
        <w:rPr>
          <w:sz w:val="23"/>
          <w:szCs w:val="23"/>
        </w:rPr>
        <w:t>P&amp; A costs.</w:t>
      </w:r>
    </w:p>
    <w:p w:rsidR="00436A9B" w:rsidRPr="0036206C" w:rsidRDefault="00436A9B" w:rsidP="00436A9B">
      <w:pPr>
        <w:rPr>
          <w:sz w:val="22"/>
          <w:szCs w:val="22"/>
          <w:vertAlign w:val="subscript"/>
        </w:rPr>
      </w:pPr>
    </w:p>
    <w:p w:rsidR="00636793" w:rsidRDefault="004403C4" w:rsidP="001847B6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3"/>
          <w:szCs w:val="23"/>
        </w:rPr>
      </w:pPr>
      <w:r>
        <w:rPr>
          <w:sz w:val="23"/>
          <w:szCs w:val="23"/>
        </w:rPr>
        <w:t>All platform</w:t>
      </w:r>
      <w:r w:rsidR="00822447">
        <w:rPr>
          <w:sz w:val="23"/>
          <w:szCs w:val="23"/>
        </w:rPr>
        <w:t xml:space="preserve"> and facility</w:t>
      </w:r>
      <w:r>
        <w:rPr>
          <w:sz w:val="23"/>
          <w:szCs w:val="23"/>
        </w:rPr>
        <w:t xml:space="preserve"> locations on state water bottoms require </w:t>
      </w:r>
      <w:r w:rsidR="00636793" w:rsidRPr="008F3240">
        <w:rPr>
          <w:sz w:val="23"/>
          <w:szCs w:val="23"/>
        </w:rPr>
        <w:t>a cost for Underwater Obstruction Remov</w:t>
      </w:r>
      <w:r w:rsidR="00124706">
        <w:rPr>
          <w:sz w:val="23"/>
          <w:szCs w:val="23"/>
        </w:rPr>
        <w:t>al &amp; Site Clearance Verification.</w:t>
      </w:r>
    </w:p>
    <w:p w:rsidR="006F36CD" w:rsidRPr="0036206C" w:rsidRDefault="006F36CD" w:rsidP="006F36CD">
      <w:pPr>
        <w:rPr>
          <w:sz w:val="22"/>
          <w:szCs w:val="22"/>
        </w:rPr>
      </w:pPr>
    </w:p>
    <w:p w:rsidR="006F36CD" w:rsidRDefault="00822447" w:rsidP="006F36CD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3"/>
          <w:szCs w:val="23"/>
        </w:rPr>
      </w:pPr>
      <w:r>
        <w:rPr>
          <w:sz w:val="23"/>
          <w:szCs w:val="23"/>
        </w:rPr>
        <w:t xml:space="preserve">Form SSTA (9604) is to be completed utilizing the site restoration costs received from the approved contractor who assessed the site.  </w:t>
      </w:r>
      <w:r w:rsidR="0004366C">
        <w:rPr>
          <w:sz w:val="23"/>
          <w:szCs w:val="23"/>
        </w:rPr>
        <w:t>Signatures are required from b</w:t>
      </w:r>
      <w:r>
        <w:rPr>
          <w:sz w:val="23"/>
          <w:szCs w:val="23"/>
        </w:rPr>
        <w:t>oth transferor and transferee</w:t>
      </w:r>
      <w:r w:rsidR="0004366C">
        <w:rPr>
          <w:sz w:val="23"/>
          <w:szCs w:val="23"/>
        </w:rPr>
        <w:t>.  The well name and number reflected on Form SSTA</w:t>
      </w:r>
      <w:r w:rsidR="00B632E7">
        <w:rPr>
          <w:sz w:val="23"/>
          <w:szCs w:val="23"/>
        </w:rPr>
        <w:t xml:space="preserve"> </w:t>
      </w:r>
      <w:r w:rsidR="0004366C">
        <w:rPr>
          <w:sz w:val="23"/>
          <w:szCs w:val="23"/>
        </w:rPr>
        <w:t>(9604) shall be the name and number found in Office of Conservation records.</w:t>
      </w:r>
      <w:r w:rsidR="00E45CB0">
        <w:rPr>
          <w:sz w:val="23"/>
          <w:szCs w:val="23"/>
        </w:rPr>
        <w:t xml:space="preserve"> F</w:t>
      </w:r>
      <w:r w:rsidR="006F36CD" w:rsidRPr="008F3240">
        <w:rPr>
          <w:sz w:val="23"/>
          <w:szCs w:val="23"/>
        </w:rPr>
        <w:t xml:space="preserve">orm </w:t>
      </w:r>
      <w:r w:rsidR="0004366C">
        <w:rPr>
          <w:sz w:val="23"/>
          <w:szCs w:val="23"/>
        </w:rPr>
        <w:t>SSTA (9604)</w:t>
      </w:r>
      <w:r w:rsidR="00B632E7">
        <w:rPr>
          <w:sz w:val="23"/>
          <w:szCs w:val="23"/>
        </w:rPr>
        <w:t xml:space="preserve"> </w:t>
      </w:r>
      <w:r w:rsidR="006F36CD">
        <w:rPr>
          <w:sz w:val="23"/>
          <w:szCs w:val="23"/>
        </w:rPr>
        <w:t xml:space="preserve">can be viewed </w:t>
      </w:r>
      <w:r w:rsidR="006F36CD" w:rsidRPr="008F3240">
        <w:rPr>
          <w:sz w:val="23"/>
          <w:szCs w:val="23"/>
        </w:rPr>
        <w:t xml:space="preserve">at </w:t>
      </w:r>
      <w:hyperlink r:id="rId6" w:history="1">
        <w:r w:rsidR="001C46B6" w:rsidRPr="006E382A">
          <w:rPr>
            <w:rStyle w:val="Hyperlink"/>
            <w:sz w:val="23"/>
            <w:szCs w:val="23"/>
          </w:rPr>
          <w:t>www.dnr.state.la.us/CONS/documents.ssi</w:t>
        </w:r>
      </w:hyperlink>
      <w:r w:rsidR="006F36CD" w:rsidRPr="008F3240">
        <w:rPr>
          <w:sz w:val="23"/>
          <w:szCs w:val="23"/>
        </w:rPr>
        <w:t>.</w:t>
      </w:r>
      <w:r w:rsidR="001C46B6">
        <w:rPr>
          <w:sz w:val="23"/>
          <w:szCs w:val="23"/>
        </w:rPr>
        <w:t xml:space="preserve"> </w:t>
      </w:r>
      <w:r w:rsidR="006F36CD">
        <w:rPr>
          <w:sz w:val="23"/>
          <w:szCs w:val="23"/>
        </w:rPr>
        <w:t xml:space="preserve">  If there are multiple </w:t>
      </w:r>
      <w:r>
        <w:rPr>
          <w:sz w:val="23"/>
          <w:szCs w:val="23"/>
        </w:rPr>
        <w:t>site</w:t>
      </w:r>
      <w:r w:rsidR="006F36CD">
        <w:rPr>
          <w:sz w:val="23"/>
          <w:szCs w:val="23"/>
        </w:rPr>
        <w:t xml:space="preserve">s, use one </w:t>
      </w:r>
      <w:r w:rsidR="00E45CB0">
        <w:rPr>
          <w:sz w:val="23"/>
          <w:szCs w:val="23"/>
        </w:rPr>
        <w:t>F</w:t>
      </w:r>
      <w:r w:rsidR="006F36CD">
        <w:rPr>
          <w:sz w:val="23"/>
          <w:szCs w:val="23"/>
        </w:rPr>
        <w:t xml:space="preserve">orm per </w:t>
      </w:r>
      <w:r>
        <w:rPr>
          <w:sz w:val="23"/>
          <w:szCs w:val="23"/>
        </w:rPr>
        <w:t>site</w:t>
      </w:r>
      <w:r w:rsidR="006F36CD">
        <w:rPr>
          <w:sz w:val="23"/>
          <w:szCs w:val="23"/>
        </w:rPr>
        <w:t xml:space="preserve">.  </w:t>
      </w:r>
    </w:p>
    <w:p w:rsidR="00822447" w:rsidRPr="0036206C" w:rsidRDefault="00822447" w:rsidP="00822447">
      <w:pPr>
        <w:rPr>
          <w:sz w:val="22"/>
          <w:szCs w:val="22"/>
        </w:rPr>
      </w:pPr>
    </w:p>
    <w:p w:rsidR="00822447" w:rsidRPr="008F3240" w:rsidRDefault="00822447" w:rsidP="007617D2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3"/>
          <w:szCs w:val="23"/>
        </w:rPr>
      </w:pPr>
      <w:r>
        <w:rPr>
          <w:sz w:val="23"/>
          <w:szCs w:val="23"/>
        </w:rPr>
        <w:t>Before obtaining financial security, submit all information</w:t>
      </w:r>
      <w:r w:rsidRPr="008F3240">
        <w:rPr>
          <w:sz w:val="23"/>
          <w:szCs w:val="23"/>
        </w:rPr>
        <w:t xml:space="preserve"> to the </w:t>
      </w:r>
      <w:r w:rsidR="0004366C">
        <w:rPr>
          <w:sz w:val="23"/>
          <w:szCs w:val="23"/>
        </w:rPr>
        <w:t>Oilfield Site Restoration Program -</w:t>
      </w:r>
      <w:r w:rsidRPr="008F3240">
        <w:rPr>
          <w:sz w:val="23"/>
          <w:szCs w:val="23"/>
        </w:rPr>
        <w:t xml:space="preserve">Office of Conservation </w:t>
      </w:r>
      <w:r>
        <w:rPr>
          <w:sz w:val="23"/>
          <w:szCs w:val="23"/>
        </w:rPr>
        <w:t>to ensure the account is approvable</w:t>
      </w:r>
      <w:r w:rsidRPr="008F3240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Pr="008F3240">
        <w:rPr>
          <w:sz w:val="23"/>
          <w:szCs w:val="23"/>
        </w:rPr>
        <w:t>All cost</w:t>
      </w:r>
      <w:r>
        <w:rPr>
          <w:sz w:val="23"/>
          <w:szCs w:val="23"/>
        </w:rPr>
        <w:t>s</w:t>
      </w:r>
      <w:r w:rsidRPr="008F3240">
        <w:rPr>
          <w:sz w:val="23"/>
          <w:szCs w:val="23"/>
        </w:rPr>
        <w:t xml:space="preserve"> listed must have appropriate supporting estimates from an approved contractor.</w:t>
      </w:r>
      <w:r w:rsidR="007617D2" w:rsidRPr="007617D2">
        <w:rPr>
          <w:sz w:val="23"/>
          <w:szCs w:val="23"/>
        </w:rPr>
        <w:t xml:space="preserve"> </w:t>
      </w:r>
      <w:r w:rsidR="007617D2">
        <w:rPr>
          <w:sz w:val="23"/>
          <w:szCs w:val="23"/>
        </w:rPr>
        <w:t>The parties to the transfer shall include within their submittal a proposed method of funding.</w:t>
      </w:r>
    </w:p>
    <w:p w:rsidR="00822447" w:rsidRPr="0036206C" w:rsidRDefault="00822447" w:rsidP="001847B6">
      <w:pPr>
        <w:tabs>
          <w:tab w:val="num" w:pos="360"/>
        </w:tabs>
        <w:ind w:left="360" w:hanging="180"/>
        <w:rPr>
          <w:sz w:val="22"/>
          <w:szCs w:val="22"/>
        </w:rPr>
      </w:pPr>
    </w:p>
    <w:p w:rsidR="0036206C" w:rsidRPr="00AB5AD0" w:rsidRDefault="00124706" w:rsidP="007617D2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2"/>
          <w:szCs w:val="22"/>
        </w:rPr>
      </w:pPr>
      <w:r>
        <w:rPr>
          <w:sz w:val="23"/>
          <w:szCs w:val="23"/>
        </w:rPr>
        <w:t xml:space="preserve">A </w:t>
      </w:r>
      <w:r w:rsidR="00322AE8" w:rsidRPr="008F3240">
        <w:rPr>
          <w:sz w:val="23"/>
          <w:szCs w:val="23"/>
        </w:rPr>
        <w:t>SS</w:t>
      </w:r>
      <w:r>
        <w:rPr>
          <w:sz w:val="23"/>
          <w:szCs w:val="23"/>
        </w:rPr>
        <w:t xml:space="preserve">TA may be funded with cash, performance bond, </w:t>
      </w:r>
      <w:proofErr w:type="gramStart"/>
      <w:r w:rsidR="00822447">
        <w:rPr>
          <w:sz w:val="23"/>
          <w:szCs w:val="23"/>
        </w:rPr>
        <w:t>pledge</w:t>
      </w:r>
      <w:proofErr w:type="gramEnd"/>
      <w:r w:rsidR="00822447">
        <w:rPr>
          <w:sz w:val="23"/>
          <w:szCs w:val="23"/>
        </w:rPr>
        <w:t xml:space="preserve"> of certificate of deposit, irrevocable</w:t>
      </w:r>
      <w:r w:rsidR="00A10862">
        <w:rPr>
          <w:sz w:val="23"/>
          <w:szCs w:val="23"/>
        </w:rPr>
        <w:t xml:space="preserve"> </w:t>
      </w:r>
      <w:r>
        <w:rPr>
          <w:sz w:val="23"/>
          <w:szCs w:val="23"/>
        </w:rPr>
        <w:t>letter of c</w:t>
      </w:r>
      <w:r w:rsidR="00572E13" w:rsidRPr="008F3240">
        <w:rPr>
          <w:sz w:val="23"/>
          <w:szCs w:val="23"/>
        </w:rPr>
        <w:t>redit</w:t>
      </w:r>
      <w:r w:rsidR="00822447">
        <w:rPr>
          <w:sz w:val="23"/>
          <w:szCs w:val="23"/>
        </w:rPr>
        <w:t xml:space="preserve"> or any combination thereof.</w:t>
      </w:r>
      <w:r w:rsidR="00572E13" w:rsidRPr="008F3240">
        <w:rPr>
          <w:sz w:val="23"/>
          <w:szCs w:val="23"/>
        </w:rPr>
        <w:t xml:space="preserve">  </w:t>
      </w:r>
      <w:r w:rsidR="00A10862">
        <w:rPr>
          <w:sz w:val="23"/>
          <w:szCs w:val="23"/>
        </w:rPr>
        <w:t xml:space="preserve">Acceptable forms </w:t>
      </w:r>
      <w:proofErr w:type="gramStart"/>
      <w:r w:rsidR="00A10862">
        <w:rPr>
          <w:sz w:val="23"/>
          <w:szCs w:val="23"/>
        </w:rPr>
        <w:t>of</w:t>
      </w:r>
      <w:r w:rsidR="00822447">
        <w:rPr>
          <w:sz w:val="23"/>
          <w:szCs w:val="23"/>
        </w:rPr>
        <w:t xml:space="preserve"> </w:t>
      </w:r>
      <w:r w:rsidR="00D471E2" w:rsidRPr="008F3240">
        <w:rPr>
          <w:sz w:val="23"/>
          <w:szCs w:val="23"/>
        </w:rPr>
        <w:t xml:space="preserve"> </w:t>
      </w:r>
      <w:r w:rsidR="00A10862">
        <w:rPr>
          <w:sz w:val="23"/>
          <w:szCs w:val="23"/>
        </w:rPr>
        <w:t>performance</w:t>
      </w:r>
      <w:proofErr w:type="gramEnd"/>
      <w:r w:rsidR="00A10862">
        <w:rPr>
          <w:sz w:val="23"/>
          <w:szCs w:val="23"/>
        </w:rPr>
        <w:t xml:space="preserve"> </w:t>
      </w:r>
      <w:r w:rsidR="00D471E2" w:rsidRPr="008F3240">
        <w:rPr>
          <w:sz w:val="23"/>
          <w:szCs w:val="23"/>
        </w:rPr>
        <w:t>bond</w:t>
      </w:r>
      <w:r w:rsidR="00822447">
        <w:rPr>
          <w:sz w:val="23"/>
          <w:szCs w:val="23"/>
        </w:rPr>
        <w:t>,</w:t>
      </w:r>
      <w:r w:rsidR="00D471E2" w:rsidRPr="008F3240">
        <w:rPr>
          <w:sz w:val="23"/>
          <w:szCs w:val="23"/>
        </w:rPr>
        <w:t xml:space="preserve"> </w:t>
      </w:r>
      <w:r w:rsidR="00822447">
        <w:rPr>
          <w:sz w:val="23"/>
          <w:szCs w:val="23"/>
        </w:rPr>
        <w:t>l</w:t>
      </w:r>
      <w:r w:rsidR="00D471E2" w:rsidRPr="008F3240">
        <w:rPr>
          <w:sz w:val="23"/>
          <w:szCs w:val="23"/>
        </w:rPr>
        <w:t>etter of credit</w:t>
      </w:r>
      <w:r w:rsidR="00822447">
        <w:rPr>
          <w:sz w:val="23"/>
          <w:szCs w:val="23"/>
        </w:rPr>
        <w:t xml:space="preserve"> and pledge of certificate of deposit</w:t>
      </w:r>
      <w:r w:rsidR="00D471E2" w:rsidRPr="008F3240">
        <w:rPr>
          <w:sz w:val="23"/>
          <w:szCs w:val="23"/>
        </w:rPr>
        <w:t xml:space="preserve"> can be </w:t>
      </w:r>
      <w:r w:rsidR="00A10862">
        <w:rPr>
          <w:sz w:val="23"/>
          <w:szCs w:val="23"/>
        </w:rPr>
        <w:t>viewed</w:t>
      </w:r>
      <w:r w:rsidR="00D471E2" w:rsidRPr="008F3240">
        <w:rPr>
          <w:sz w:val="23"/>
          <w:szCs w:val="23"/>
        </w:rPr>
        <w:t xml:space="preserve"> at </w:t>
      </w:r>
      <w:hyperlink r:id="rId7" w:history="1">
        <w:r w:rsidR="001C46B6" w:rsidRPr="006E382A">
          <w:rPr>
            <w:rStyle w:val="Hyperlink"/>
            <w:sz w:val="23"/>
            <w:szCs w:val="23"/>
          </w:rPr>
          <w:t>www.dnr.state.la.us/CONS/documents.ssi</w:t>
        </w:r>
      </w:hyperlink>
      <w:r>
        <w:rPr>
          <w:sz w:val="23"/>
          <w:szCs w:val="23"/>
        </w:rPr>
        <w:t>.</w:t>
      </w:r>
      <w:r w:rsidR="001C46B6">
        <w:rPr>
          <w:sz w:val="23"/>
          <w:szCs w:val="23"/>
        </w:rPr>
        <w:t xml:space="preserve">  These forms may not be modified.  </w:t>
      </w:r>
    </w:p>
    <w:p w:rsidR="00AB5AD0" w:rsidRPr="0036206C" w:rsidRDefault="00AB5AD0" w:rsidP="00AB5AD0">
      <w:pPr>
        <w:rPr>
          <w:sz w:val="22"/>
          <w:szCs w:val="22"/>
        </w:rPr>
      </w:pPr>
    </w:p>
    <w:p w:rsidR="0036206C" w:rsidRPr="008F3240" w:rsidRDefault="0004366C" w:rsidP="0036206C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3"/>
          <w:szCs w:val="23"/>
        </w:rPr>
      </w:pPr>
      <w:r>
        <w:rPr>
          <w:sz w:val="23"/>
          <w:szCs w:val="23"/>
        </w:rPr>
        <w:t>After a SSTA is established, t</w:t>
      </w:r>
      <w:r w:rsidR="0036206C">
        <w:rPr>
          <w:sz w:val="23"/>
          <w:szCs w:val="23"/>
        </w:rPr>
        <w:t>he Secretary and the Commissioner have</w:t>
      </w:r>
      <w:r w:rsidR="0036206C" w:rsidRPr="008F3240">
        <w:rPr>
          <w:sz w:val="23"/>
          <w:szCs w:val="23"/>
        </w:rPr>
        <w:t xml:space="preserve"> </w:t>
      </w:r>
      <w:r w:rsidR="0036206C">
        <w:rPr>
          <w:sz w:val="23"/>
          <w:szCs w:val="23"/>
        </w:rPr>
        <w:t>the right to review the valuation of the salvage</w:t>
      </w:r>
      <w:r>
        <w:rPr>
          <w:sz w:val="23"/>
          <w:szCs w:val="23"/>
        </w:rPr>
        <w:t xml:space="preserve">, if any, </w:t>
      </w:r>
      <w:r w:rsidR="0036206C">
        <w:rPr>
          <w:sz w:val="23"/>
          <w:szCs w:val="23"/>
        </w:rPr>
        <w:t>every two</w:t>
      </w:r>
      <w:r>
        <w:rPr>
          <w:sz w:val="23"/>
          <w:szCs w:val="23"/>
        </w:rPr>
        <w:t xml:space="preserve"> (2)</w:t>
      </w:r>
      <w:r w:rsidR="0036206C">
        <w:rPr>
          <w:sz w:val="23"/>
          <w:szCs w:val="23"/>
        </w:rPr>
        <w:t xml:space="preserve"> years.</w:t>
      </w:r>
      <w:r>
        <w:rPr>
          <w:sz w:val="23"/>
          <w:szCs w:val="23"/>
        </w:rPr>
        <w:t xml:space="preserve">  Further, account holders will be required to reassess site restoration costs every four (4) years to ensure the account is adequately funded.</w:t>
      </w:r>
    </w:p>
    <w:p w:rsidR="002C5A60" w:rsidRPr="0036206C" w:rsidRDefault="002C5A60" w:rsidP="001847B6">
      <w:pPr>
        <w:tabs>
          <w:tab w:val="num" w:pos="360"/>
        </w:tabs>
        <w:ind w:left="360" w:hanging="180"/>
        <w:rPr>
          <w:sz w:val="22"/>
          <w:szCs w:val="22"/>
        </w:rPr>
      </w:pPr>
    </w:p>
    <w:p w:rsidR="0036206C" w:rsidRDefault="001C46B6" w:rsidP="001847B6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3"/>
          <w:szCs w:val="23"/>
        </w:rPr>
      </w:pPr>
      <w:r>
        <w:rPr>
          <w:sz w:val="23"/>
          <w:szCs w:val="23"/>
        </w:rPr>
        <w:t xml:space="preserve">LA R.S. 30:88 “Oilfield site trust accounts” can be viewed at </w:t>
      </w:r>
      <w:hyperlink r:id="rId8" w:history="1">
        <w:r w:rsidRPr="006E382A">
          <w:rPr>
            <w:rStyle w:val="Hyperlink"/>
            <w:sz w:val="23"/>
            <w:szCs w:val="23"/>
          </w:rPr>
          <w:t>www.legis.state.la.us</w:t>
        </w:r>
      </w:hyperlink>
      <w:r>
        <w:rPr>
          <w:sz w:val="23"/>
          <w:szCs w:val="23"/>
        </w:rPr>
        <w:t xml:space="preserve">.  </w:t>
      </w:r>
      <w:r w:rsidR="0036206C">
        <w:rPr>
          <w:sz w:val="23"/>
          <w:szCs w:val="23"/>
        </w:rPr>
        <w:t>Once established, the site specific trust account shall survive until completion of site restoration of the associated oilfield site.</w:t>
      </w:r>
    </w:p>
    <w:p w:rsidR="0036206C" w:rsidRPr="0036206C" w:rsidRDefault="0036206C" w:rsidP="0036206C">
      <w:pPr>
        <w:rPr>
          <w:sz w:val="22"/>
          <w:szCs w:val="22"/>
        </w:rPr>
      </w:pPr>
    </w:p>
    <w:p w:rsidR="00572E13" w:rsidRPr="008F3240" w:rsidRDefault="00C7574C" w:rsidP="001847B6">
      <w:pPr>
        <w:numPr>
          <w:ilvl w:val="0"/>
          <w:numId w:val="3"/>
        </w:numPr>
        <w:tabs>
          <w:tab w:val="clear" w:pos="720"/>
          <w:tab w:val="num" w:pos="360"/>
        </w:tabs>
        <w:ind w:left="360" w:hanging="180"/>
        <w:rPr>
          <w:sz w:val="23"/>
          <w:szCs w:val="23"/>
        </w:rPr>
      </w:pPr>
      <w:r>
        <w:rPr>
          <w:sz w:val="23"/>
          <w:szCs w:val="23"/>
        </w:rPr>
        <w:t>F</w:t>
      </w:r>
      <w:r w:rsidR="002C5A60" w:rsidRPr="008F3240">
        <w:rPr>
          <w:sz w:val="23"/>
          <w:szCs w:val="23"/>
        </w:rPr>
        <w:t xml:space="preserve">orms </w:t>
      </w:r>
      <w:r w:rsidR="008F3240">
        <w:rPr>
          <w:sz w:val="23"/>
          <w:szCs w:val="23"/>
        </w:rPr>
        <w:t xml:space="preserve">submitted </w:t>
      </w:r>
      <w:r>
        <w:rPr>
          <w:sz w:val="23"/>
          <w:szCs w:val="23"/>
        </w:rPr>
        <w:t>with errors will be returned</w:t>
      </w:r>
      <w:r w:rsidR="000E2839">
        <w:rPr>
          <w:sz w:val="23"/>
          <w:szCs w:val="23"/>
        </w:rPr>
        <w:t>.</w:t>
      </w:r>
    </w:p>
    <w:sectPr w:rsidR="00572E13" w:rsidRPr="008F3240" w:rsidSect="0004366C">
      <w:pgSz w:w="12240" w:h="15840"/>
      <w:pgMar w:top="900" w:right="12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7ED"/>
    <w:multiLevelType w:val="hybridMultilevel"/>
    <w:tmpl w:val="1C820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917CA"/>
    <w:multiLevelType w:val="hybridMultilevel"/>
    <w:tmpl w:val="8C645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60B9F"/>
    <w:multiLevelType w:val="hybridMultilevel"/>
    <w:tmpl w:val="1E8E9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411B22"/>
    <w:rsid w:val="00041B56"/>
    <w:rsid w:val="0004366C"/>
    <w:rsid w:val="000460A5"/>
    <w:rsid w:val="00095552"/>
    <w:rsid w:val="000E2839"/>
    <w:rsid w:val="00124706"/>
    <w:rsid w:val="00126D55"/>
    <w:rsid w:val="001656AC"/>
    <w:rsid w:val="001847B6"/>
    <w:rsid w:val="001C46B6"/>
    <w:rsid w:val="001C6CDB"/>
    <w:rsid w:val="00230D70"/>
    <w:rsid w:val="00233A20"/>
    <w:rsid w:val="002B25AA"/>
    <w:rsid w:val="002C5A60"/>
    <w:rsid w:val="002F16D7"/>
    <w:rsid w:val="00322AE8"/>
    <w:rsid w:val="00351B95"/>
    <w:rsid w:val="0036206C"/>
    <w:rsid w:val="00405857"/>
    <w:rsid w:val="00411B22"/>
    <w:rsid w:val="00436A9B"/>
    <w:rsid w:val="004403C4"/>
    <w:rsid w:val="004A3FA4"/>
    <w:rsid w:val="00507C6B"/>
    <w:rsid w:val="005446D2"/>
    <w:rsid w:val="00572E13"/>
    <w:rsid w:val="005C4BD0"/>
    <w:rsid w:val="00636793"/>
    <w:rsid w:val="00664E4A"/>
    <w:rsid w:val="00672141"/>
    <w:rsid w:val="006B7AE9"/>
    <w:rsid w:val="006C12DD"/>
    <w:rsid w:val="006F0FBA"/>
    <w:rsid w:val="006F36CD"/>
    <w:rsid w:val="00740909"/>
    <w:rsid w:val="007617D2"/>
    <w:rsid w:val="007C1CDA"/>
    <w:rsid w:val="007F4EC8"/>
    <w:rsid w:val="008158D0"/>
    <w:rsid w:val="00821E0B"/>
    <w:rsid w:val="00822447"/>
    <w:rsid w:val="00823149"/>
    <w:rsid w:val="00856E88"/>
    <w:rsid w:val="00863BD8"/>
    <w:rsid w:val="008732F3"/>
    <w:rsid w:val="008F3240"/>
    <w:rsid w:val="00912A8B"/>
    <w:rsid w:val="00A10862"/>
    <w:rsid w:val="00A25046"/>
    <w:rsid w:val="00AB5AD0"/>
    <w:rsid w:val="00B5557A"/>
    <w:rsid w:val="00B632E7"/>
    <w:rsid w:val="00BF362E"/>
    <w:rsid w:val="00C7574C"/>
    <w:rsid w:val="00C8778A"/>
    <w:rsid w:val="00CC1489"/>
    <w:rsid w:val="00D16EAE"/>
    <w:rsid w:val="00D471E2"/>
    <w:rsid w:val="00D66017"/>
    <w:rsid w:val="00D667A7"/>
    <w:rsid w:val="00E17F18"/>
    <w:rsid w:val="00E322C9"/>
    <w:rsid w:val="00E45CB0"/>
    <w:rsid w:val="00F84B8D"/>
    <w:rsid w:val="00F876A0"/>
    <w:rsid w:val="00FD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72E13"/>
    <w:rPr>
      <w:color w:val="0000FF"/>
      <w:u w:val="single"/>
    </w:rPr>
  </w:style>
  <w:style w:type="character" w:styleId="FollowedHyperlink">
    <w:name w:val="FollowedHyperlink"/>
    <w:basedOn w:val="DefaultParagraphFont"/>
    <w:rsid w:val="005446D2"/>
    <w:rPr>
      <w:color w:val="800080"/>
      <w:u w:val="single"/>
    </w:rPr>
  </w:style>
  <w:style w:type="paragraph" w:styleId="BalloonText">
    <w:name w:val="Balloon Text"/>
    <w:basedOn w:val="Normal"/>
    <w:semiHidden/>
    <w:rsid w:val="006721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F362E"/>
    <w:rPr>
      <w:sz w:val="16"/>
      <w:szCs w:val="16"/>
    </w:rPr>
  </w:style>
  <w:style w:type="paragraph" w:styleId="CommentText">
    <w:name w:val="annotation text"/>
    <w:basedOn w:val="Normal"/>
    <w:semiHidden/>
    <w:rsid w:val="00BF36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3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.state.l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nr.state.la.us/CONS/documents.s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r.state.la.us/CONS/documents.ssi" TargetMode="External"/><Relationship Id="rId5" Type="http://schemas.openxmlformats.org/officeDocument/2006/relationships/hyperlink" Target="http://www.dnr.state.la.us/CONS/Title43.s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to complete / submit a Site Specific Trust Account</vt:lpstr>
    </vt:vector>
  </TitlesOfParts>
  <Company>LDNR</Company>
  <LinksUpToDate>false</LinksUpToDate>
  <CharactersWithSpaces>3659</CharactersWithSpaces>
  <SharedDoc>false</SharedDoc>
  <HLinks>
    <vt:vector size="24" baseType="variant">
      <vt:variant>
        <vt:i4>1376328</vt:i4>
      </vt:variant>
      <vt:variant>
        <vt:i4>9</vt:i4>
      </vt:variant>
      <vt:variant>
        <vt:i4>0</vt:i4>
      </vt:variant>
      <vt:variant>
        <vt:i4>5</vt:i4>
      </vt:variant>
      <vt:variant>
        <vt:lpwstr>http://www.legis.state.la.us/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http://www.dnr.state.la.us/CONS/documents.ssi</vt:lpwstr>
      </vt:variant>
      <vt:variant>
        <vt:lpwstr/>
      </vt:variant>
      <vt:variant>
        <vt:i4>983069</vt:i4>
      </vt:variant>
      <vt:variant>
        <vt:i4>3</vt:i4>
      </vt:variant>
      <vt:variant>
        <vt:i4>0</vt:i4>
      </vt:variant>
      <vt:variant>
        <vt:i4>5</vt:i4>
      </vt:variant>
      <vt:variant>
        <vt:lpwstr>http://www.dnr.state.la.us/CONS/documents.ssi</vt:lpwstr>
      </vt:variant>
      <vt:variant>
        <vt:lpwstr/>
      </vt:variant>
      <vt:variant>
        <vt:i4>3473468</vt:i4>
      </vt:variant>
      <vt:variant>
        <vt:i4>0</vt:i4>
      </vt:variant>
      <vt:variant>
        <vt:i4>0</vt:i4>
      </vt:variant>
      <vt:variant>
        <vt:i4>5</vt:i4>
      </vt:variant>
      <vt:variant>
        <vt:lpwstr>http://www.dnr.state.la.us/CONS/Title43.ssi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complete / submit a Site Specific Trust Account</dc:title>
  <dc:subject/>
  <dc:creator>LDNR</dc:creator>
  <cp:keywords/>
  <dc:description/>
  <cp:lastModifiedBy>Kjel C. Brothen</cp:lastModifiedBy>
  <cp:revision>2</cp:revision>
  <cp:lastPrinted>2008-05-09T15:27:00Z</cp:lastPrinted>
  <dcterms:created xsi:type="dcterms:W3CDTF">2009-12-15T19:24:00Z</dcterms:created>
  <dcterms:modified xsi:type="dcterms:W3CDTF">2009-12-15T19:24:00Z</dcterms:modified>
</cp:coreProperties>
</file>